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56.8" w:lineRule="auto"/>
        <w:jc w:val="center"/>
        <w:rPr>
          <w:rFonts w:ascii="Calibri" w:cs="Calibri" w:eastAsia="Calibri" w:hAnsi="Calibri"/>
          <w:sz w:val="48"/>
          <w:szCs w:val="48"/>
        </w:rPr>
      </w:pPr>
      <w:r w:rsidDel="00000000" w:rsidR="00000000" w:rsidRPr="00000000">
        <w:rPr>
          <w:rFonts w:ascii="Calibri" w:cs="Calibri" w:eastAsia="Calibri" w:hAnsi="Calibri"/>
          <w:sz w:val="48"/>
          <w:szCs w:val="48"/>
          <w:rtl w:val="0"/>
        </w:rPr>
        <w:t xml:space="preserve">Brian Hinckle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56.8" w:lineRule="auto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brianhinckle</w:t>
      </w:r>
      <w:hyperlink r:id="rId6">
        <w:r w:rsidDel="00000000" w:rsidR="00000000" w:rsidRPr="00000000">
          <w:rPr>
            <w:rFonts w:ascii="Calibri" w:cs="Calibri" w:eastAsia="Calibri" w:hAnsi="Calibri"/>
            <w:sz w:val="21"/>
            <w:szCs w:val="21"/>
            <w:rtl w:val="0"/>
          </w:rPr>
          <w:t xml:space="preserve">@gmail.com</w:t>
        </w:r>
      </w:hyperlink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| (425) 289-8145 | linkedin.com/in/brian-hinckle-57840a53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56.8" w:lineRule="auto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bottom w:color="000000" w:space="0" w:sz="6" w:val="single"/>
        </w:pBdr>
        <w:spacing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DevOps and Cloud: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 Azure, Azure DevOps, CI/CD, Docker, Observability, Reliability Engineering</w:t>
      </w:r>
    </w:p>
    <w:p w:rsidR="00000000" w:rsidDel="00000000" w:rsidP="00000000" w:rsidRDefault="00000000" w:rsidRPr="00000000" w14:paraId="00000006">
      <w:pPr>
        <w:widowControl w:val="0"/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Development: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Backend, FullStack, QA, Scripting, Tools, Automation</w:t>
      </w:r>
    </w:p>
    <w:p w:rsidR="00000000" w:rsidDel="00000000" w:rsidP="00000000" w:rsidRDefault="00000000" w:rsidRPr="00000000" w14:paraId="00000007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DevOps Engineer,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Microsoft, Wipro – Bellevue, WA</w:t>
        <w:tab/>
        <w:t xml:space="preserve">05/2026 – Present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 MS Intune Support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Training for Backfill Position (AZ-400, Compliance)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Azure DevOps Operations, Cloud Azure Admin</w:t>
      </w:r>
    </w:p>
    <w:p w:rsidR="00000000" w:rsidDel="00000000" w:rsidP="00000000" w:rsidRDefault="00000000" w:rsidRPr="00000000" w14:paraId="0000000D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Release Engineer: QA Automation, DevOps,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Microsoft, Waferwire – Redmond, WA</w:t>
        <w:tab/>
        <w:t xml:space="preserve">08/2024 – 12/2025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AHDS - Health and Life Sciences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Designed CloudTest infrastructure and implemented pipeline test stages for Builds and Deployment HealthChecks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Maintained API Integration Tests for Azure Resource Provider components across clouds and environments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Handled pipeline issues, S360 and TSA alerts (continuous monitoring, mitigation &amp; reporting)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Implemented Security Wave requirements and .NET framework updates in service and test components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Azure DevOps, ServiceFabric migration to AKS, Release Engineering, API Integration Testing, RBAC, OAuth, YAML, EV2, C#/.NET, PowerShell, ADO Git, Cosmos DB, Kusto/KQL, IcM</w:t>
      </w:r>
    </w:p>
    <w:p w:rsidR="00000000" w:rsidDel="00000000" w:rsidP="00000000" w:rsidRDefault="00000000" w:rsidRPr="00000000" w14:paraId="00000015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 in Test,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Microsoft, HCL – Redmond, WA (Hybrid)</w:t>
        <w:tab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01/2024 – 03/2024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MS Federal Client Test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US GovCloud sensitivity labeling integration manual testing in Office365 and M365 Desktop, Web, and Mobile apps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Black-Box Testing, Mobile Device Testing, Test Planning, Sprint Planning, Azure DevOps (ADO), Agile, Office365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Layoff, 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Position Eliminated – Kirkland, WA</w:t>
        <w:tab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07/2022 – 12/2023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Improved coding skills by contributing to Open Source software development projects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Godot engine, C#, .NET, GitHub, Python, GDUnit, Blender, Figma, Draw.io, Jira, OpenOffice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Engineer: DevOps, SDET,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Microsoft, Inspur– Redmond, WA (Remote)</w:t>
        <w:tab/>
        <w:t xml:space="preserve">03/2017 – 07/2022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Office Product Group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u w:val="single"/>
            <w:rtl w:val="0"/>
          </w:rPr>
          <w:t xml:space="preserve">M365 Apps Admin Service</w:t>
        </w:r>
      </w:hyperlink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)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Created build and release pipelines with testing, external monitors, and deployment triggers with cloud infrastructure and Kubernetes orchestration for containerized ServiceFabric microservices implementing Office Apps Admin service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API Integration test automation framework, tests, and libraries to extend synthetic clients for release validation and continuous Availability/Reliability metrics across 12 Geo clusters with Service Principal RBAC to partner services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Designed Service Health dashboards supporting monthly Service Review and weekly OCE handoff meetings using metrics from telemetry library developed for testing and IcM enrichment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Executed implementation of OWASP and SOC2 requirements for security audit of build, release, telemetry environments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b w:val="1"/>
          <w:bCs w:val="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CI/CD, API Integration Testing, Site Reliability, Azure DevOps, ServiceFabric, C#, .NET, PowerShell, XML, Kusto/KQL, SQL, IcM, Geneva, Postman, Swagger, Selenium, REST, SSL, OAuth, TLS2, Docker, Kubernetes, Git, MSBuild, MSTest, Agile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Engineer: FullStack, SDET,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Microsoft, Brillio – Redmond, WA</w:t>
        <w:tab/>
        <w:t xml:space="preserve">09/2014 – 03/2016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XBox Mastering Lab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Full-Stack automation to replace manual XBox Live content submission processing in a geographically distributed continuous delivery environment collaborating with Release Managers and the GTO Reserves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Increased throughput of Pre-Cert process by transitioning team to web-based automation enabling Remote workflow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C#, PowerShell, SQL, ASP.NET, REST, HTML, CSS, XPATH, Entity Framework, MSMQ, JavaScript, Angular/React, XDK</w:t>
      </w:r>
    </w:p>
    <w:p w:rsidR="00000000" w:rsidDel="00000000" w:rsidP="00000000" w:rsidRDefault="00000000" w:rsidRPr="00000000" w14:paraId="0000002C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Engineer: QA Automation Developer,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ArenaNet, Volt – Bellevue, WA</w:t>
        <w:tab/>
        <w:t xml:space="preserve">12/2013 – 06/2014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line="256.8" w:lineRule="auto"/>
        <w:ind w:left="36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QA Engineering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56.8" w:lineRule="auto"/>
        <w:ind w:left="36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Developed Data-Driven Test Automation framework and tests for Game Character Skills in Guild Wars 2 (MMO)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56.8" w:lineRule="auto"/>
        <w:ind w:left="360" w:hanging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System Integration, Regression/Unit Testing, Python, PyTest, NodeJS, Mocha, TypeScript, Redis, JSON, Agile</w:t>
      </w:r>
    </w:p>
    <w:p w:rsidR="00000000" w:rsidDel="00000000" w:rsidP="00000000" w:rsidRDefault="00000000" w:rsidRPr="00000000" w14:paraId="00000031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Engineer: SDET,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 Vendor – Redmond, WA</w:t>
        <w:tab/>
        <w:t xml:space="preserve">11/2009 – 11/2010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TEAM: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GTO Grizzlies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Game AI &amp; Animation Testing for Gears of War 3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Behavior Analysis &amp; Game-State Manipulation Tool Development &amp; Integration with partner-team workflows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SKILLS: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Test Automation, TestTrack, Pairwise, C#, .NET, SQL, PowerShell, XBox SDK, JSON, Agile</w:t>
      </w:r>
    </w:p>
    <w:p w:rsidR="00000000" w:rsidDel="00000000" w:rsidP="00000000" w:rsidRDefault="00000000" w:rsidRPr="00000000" w14:paraId="00000039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Software Engineer: QA Automation Developer,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Microsoft Vendor – Redmond, WA</w:t>
        <w:tab/>
        <w:t xml:space="preserve">04/2008 – 09/2013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56.8" w:lineRule="auto"/>
        <w:ind w:left="36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See LinkedIn for details and timeline</w:t>
      </w:r>
    </w:p>
    <w:p w:rsidR="00000000" w:rsidDel="00000000" w:rsidP="00000000" w:rsidRDefault="00000000" w:rsidRPr="00000000" w14:paraId="0000003C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Quake Engine Source Port (2021)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github.com/Shanjaq/uhexen2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Extended the Quake engine (C, OpenGL, TCP/IP) to modernize the mapping size/complexity limits, support loading external textures and modified network protocol to implement new server-side scripting functionality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MWScript Analyzer (2024)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  <w:t xml:space="preserve">github.com/Shanjaq/mwscript_analyzer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56.8" w:lineRule="auto"/>
        <w:ind w:left="270" w:hanging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 Python Script to perform Static Analysis for calculating Execution Cost of thousands of Morrowind plugin scripts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tabs>
          <w:tab w:val="right" w:leader="none" w:pos="10800"/>
        </w:tabs>
        <w:spacing w:after="0"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Cardinal Neighbor Quadtree (2020)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github.com/Shanjaq/CNQuadTree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A .NET IEnumerable extension to enable spatial partitioning in 2D with constant-time O(1) adjacency calculation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Implements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1"/>
            <w:szCs w:val="21"/>
            <w:u w:val="single"/>
            <w:rtl w:val="0"/>
          </w:rPr>
          <w:t xml:space="preserve">IJCA 2015</w:t>
        </w:r>
      </w:hyperlink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article with features for navigation through maps with dynamic level of detail in a Unity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Electrical &amp; Mechanical Experience (Hobbyist)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Pulse Motor experiments, designed an efficient ZVS Driver with reactive-power enhanced switching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3D Printing (early adopter, kit assembly &amp; modification) with OpenSCAD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Designed EEG webcam overlay in Processing language for Neurosky headset modified for BlueTooth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line="256.8" w:lineRule="auto"/>
        <w:ind w:left="270"/>
        <w:rPr>
          <w:rFonts w:ascii="Calibri" w:cs="Calibri" w:eastAsia="Calibri" w:hAnsi="Calibri"/>
          <w:sz w:val="21"/>
          <w:szCs w:val="21"/>
          <w:u w:val="no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Repaired consumer electronics (XBOne controller, Engine Control Unit, LCD Monitors, etc.)</w:t>
      </w:r>
    </w:p>
    <w:p w:rsidR="00000000" w:rsidDel="00000000" w:rsidP="00000000" w:rsidRDefault="00000000" w:rsidRPr="00000000" w14:paraId="00000050">
      <w:pPr>
        <w:widowControl w:val="0"/>
        <w:spacing w:line="256.8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pBdr>
          <w:bottom w:color="000000" w:space="0" w:sz="6" w:val="single"/>
        </w:pBdr>
        <w:spacing w:after="0" w:line="256.8" w:lineRule="auto"/>
        <w:rPr>
          <w:rFonts w:ascii="Calibri" w:cs="Calibri" w:eastAsia="Calibri" w:hAnsi="Calibri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sz w:val="25"/>
          <w:szCs w:val="25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right" w:leader="none" w:pos="10800"/>
        </w:tabs>
        <w:spacing w:line="256.8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Strategy Computers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– Vocational Certification: Game/Software Tester</w:t>
        <w:tab/>
        <w:t xml:space="preserve"> 2002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56.8" w:lineRule="auto"/>
        <w:ind w:left="0" w:right="0" w:firstLine="0"/>
        <w:jc w:val="left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1"/>
          <w:szCs w:val="21"/>
          <w:rtl w:val="0"/>
        </w:rPr>
        <w:t xml:space="preserve">South Puget Sound Community College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– GED, VB and C Programming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 2001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ame@gmail.com" TargetMode="External"/><Relationship Id="rId7" Type="http://schemas.openxmlformats.org/officeDocument/2006/relationships/hyperlink" Target="https://config.office.com/" TargetMode="External"/><Relationship Id="rId8" Type="http://schemas.openxmlformats.org/officeDocument/2006/relationships/hyperlink" Target="https://www.ijcaonline.org/research/volume132/number8/qasem-2015-ijca-907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